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3D" w:rsidRDefault="004F4CA1" w:rsidP="0085143D">
      <w:pPr>
        <w:pStyle w:val="text1"/>
        <w:jc w:val="center"/>
        <w:rPr>
          <w:rFonts w:ascii="Arial" w:hAnsi="Arial" w:cs="Arial"/>
          <w:b/>
          <w:sz w:val="20"/>
        </w:rPr>
      </w:pPr>
      <w:r w:rsidRPr="004F4C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.2pt;margin-top:-41.65pt;width:369.5pt;height:67.5pt;z-index:251660288">
            <v:textbox>
              <w:txbxContent>
                <w:p w:rsidR="0085143D" w:rsidRDefault="0085143D" w:rsidP="0085143D">
                  <w:pPr>
                    <w:pStyle w:val="text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 Korai Fejlesztő Központ – Felmérés, fejlesztés, tanácsadás</w:t>
                  </w:r>
                </w:p>
                <w:p w:rsidR="0085143D" w:rsidRDefault="0085143D" w:rsidP="0085143D">
                  <w:pPr>
                    <w:pStyle w:val="text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1143 Budapest, Ilka u. 26. III./5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ab/>
                    <w:t>Tel: 06 (20) 378-6706</w:t>
                  </w:r>
                </w:p>
                <w:p w:rsidR="0085143D" w:rsidRDefault="0085143D" w:rsidP="0085143D">
                  <w:pPr>
                    <w:pStyle w:val="text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: </w:t>
                  </w:r>
                  <w:hyperlink r:id="rId7" w:history="1">
                    <w:r>
                      <w:rPr>
                        <w:rStyle w:val="Hiperhivatkozs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downkorai@downalapitvany.hu</w:t>
                    </w:r>
                  </w:hyperlink>
                </w:p>
                <w:p w:rsidR="0085143D" w:rsidRDefault="0085143D" w:rsidP="0085143D">
                  <w:pPr>
                    <w:pStyle w:val="text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www.downkorai.hu</w:t>
                  </w:r>
                  <w:proofErr w:type="gramEnd"/>
                </w:p>
                <w:p w:rsidR="0085143D" w:rsidRDefault="0085143D"/>
              </w:txbxContent>
            </v:textbox>
          </v:shape>
        </w:pict>
      </w:r>
      <w:r w:rsidR="00C3171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-572135</wp:posOffset>
            </wp:positionV>
            <wp:extent cx="937895" cy="939800"/>
            <wp:effectExtent l="19050" t="0" r="0" b="0"/>
            <wp:wrapNone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9" w:history="1">
        <w:r w:rsidR="0085143D">
          <w:rPr>
            <w:rStyle w:val="Hiperhivatkozs"/>
            <w:rFonts w:ascii="Arial" w:hAnsi="Arial" w:cs="Arial"/>
            <w:b/>
            <w:sz w:val="20"/>
          </w:rPr>
          <w:t>www.downkorai.hu</w:t>
        </w:r>
      </w:hyperlink>
    </w:p>
    <w:p w:rsidR="005010C7" w:rsidRDefault="0085143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5424805</wp:posOffset>
            </wp:positionH>
            <wp:positionV relativeFrom="paragraph">
              <wp:posOffset>-899795</wp:posOffset>
            </wp:positionV>
            <wp:extent cx="1188085" cy="1189990"/>
            <wp:effectExtent l="19050" t="0" r="0" b="0"/>
            <wp:wrapTight wrapText="bothSides">
              <wp:wrapPolygon edited="0">
                <wp:start x="-346" y="0"/>
                <wp:lineTo x="-346" y="21093"/>
                <wp:lineTo x="21473" y="21093"/>
                <wp:lineTo x="21473" y="0"/>
                <wp:lineTo x="-346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51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713" w:rsidRDefault="00C31713" w:rsidP="0060709C">
      <w:pPr>
        <w:pStyle w:val="head2"/>
        <w:spacing w:before="0" w:line="276" w:lineRule="auto"/>
        <w:rPr>
          <w:color w:val="0066CC"/>
          <w:sz w:val="20"/>
          <w:szCs w:val="20"/>
        </w:rPr>
      </w:pPr>
    </w:p>
    <w:p w:rsidR="0085143D" w:rsidRDefault="0085143D" w:rsidP="0060709C">
      <w:pPr>
        <w:pStyle w:val="head2"/>
        <w:spacing w:before="0" w:line="276" w:lineRule="auto"/>
        <w:rPr>
          <w:color w:val="0066CC"/>
          <w:sz w:val="20"/>
          <w:szCs w:val="20"/>
        </w:rPr>
      </w:pPr>
      <w:r>
        <w:rPr>
          <w:color w:val="0066CC"/>
          <w:sz w:val="20"/>
          <w:szCs w:val="20"/>
        </w:rPr>
        <w:t>Rólunk</w:t>
      </w:r>
    </w:p>
    <w:p w:rsidR="0085143D" w:rsidRDefault="0085143D" w:rsidP="0060709C">
      <w:pPr>
        <w:pStyle w:val="NormlWeb"/>
        <w:spacing w:before="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2003-ban létrehozott Korai Fejlesztő Központ eredetileg értelmi- és mozgásfejlődésükben eltérő csecsemők és kisgyermekek speciális fejlesztésére jött létre. Szakemberei a korai fejlesztés eszköztárát számtalan terápiás eljárással és holisztikus szemléletű támogatással kiegészítve alakították ki a jelenleg is folyó, személyre szabott fejlesztő módszer-együttest. A kognitív- és mozgásfunkciók, valamint a kommunikáció fejlesztését célzó gyakorlatokat a gyermek </w:t>
      </w:r>
      <w:r w:rsidR="0060709C">
        <w:rPr>
          <w:rFonts w:ascii="Arial" w:hAnsi="Arial" w:cs="Arial"/>
          <w:sz w:val="20"/>
          <w:szCs w:val="20"/>
        </w:rPr>
        <w:t xml:space="preserve">aktuális </w:t>
      </w:r>
      <w:r>
        <w:rPr>
          <w:rFonts w:ascii="Arial" w:hAnsi="Arial" w:cs="Arial"/>
          <w:sz w:val="20"/>
          <w:szCs w:val="20"/>
        </w:rPr>
        <w:t xml:space="preserve">állapotának és készségeinek függvényében állítják össze. </w:t>
      </w:r>
    </w:p>
    <w:p w:rsidR="0085143D" w:rsidRDefault="0085143D" w:rsidP="0060709C">
      <w:pPr>
        <w:pStyle w:val="NormlWeb"/>
        <w:spacing w:before="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Egyre több olyan család is a Korai Fejlesztő Központ segítségét kéri, akik azt szeretnék tudni, hogy gyermekük megfelelő ütemben fejlődik-e, mik az erősségei és gyengeségei, szüksége van-e szakemberek, terapeuták segítségére. Ha nincs </w:t>
      </w:r>
      <w:r w:rsidR="0060709C">
        <w:rPr>
          <w:rFonts w:ascii="Arial" w:hAnsi="Arial" w:cs="Arial"/>
          <w:sz w:val="20"/>
          <w:szCs w:val="20"/>
        </w:rPr>
        <w:t xml:space="preserve">konkrét </w:t>
      </w:r>
      <w:r>
        <w:rPr>
          <w:rFonts w:ascii="Arial" w:hAnsi="Arial" w:cs="Arial"/>
          <w:sz w:val="20"/>
          <w:szCs w:val="20"/>
        </w:rPr>
        <w:t>lemaradás, vagy egyenetlen</w:t>
      </w:r>
      <w:r w:rsidR="0060709C">
        <w:rPr>
          <w:rFonts w:ascii="Arial" w:hAnsi="Arial" w:cs="Arial"/>
          <w:sz w:val="20"/>
          <w:szCs w:val="20"/>
        </w:rPr>
        <w:t>nek tűnik</w:t>
      </w:r>
      <w:r>
        <w:rPr>
          <w:rFonts w:ascii="Arial" w:hAnsi="Arial" w:cs="Arial"/>
          <w:sz w:val="20"/>
          <w:szCs w:val="20"/>
        </w:rPr>
        <w:t xml:space="preserve"> a fejlődés, akkor is megnyugtató a szülőknek, ha ezt körültekintő vizsgálat alapján szakemberek mondják ki. Ha előfordul kisebb eltérés az átlagostól, akkor néhány hónapos korban a legjobb az esély a lemaradások kompenzálására. </w:t>
      </w:r>
    </w:p>
    <w:p w:rsidR="0085143D" w:rsidRDefault="0085143D" w:rsidP="0060709C">
      <w:pPr>
        <w:pStyle w:val="NormlWeb"/>
        <w:spacing w:before="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felmérést és a fejlesztést, a gyakorlatok tervezését és megvalósítását a szülőkkel együtt, a család igényét, lehetőségét figyelembe véve valósítjuk meg,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foglalkozás kiterjed az értelmi, az érzékszervi, a beszéd, a mozgás felmérésére és szükség esetén ügyesítésére, beleértve a nagymozgásokat  (megfordulás, mászás, felállás) és a finommozgásokat (a kéz finom funkcióinak működése). Külön gondot fordítunk a beszédindításra és a gyermek szocializációjára, közösségi funkcióinak fejlesztésére, mely a bölcsödébe vagy óvodába járás ideális előkészítője.</w:t>
      </w:r>
    </w:p>
    <w:p w:rsidR="0085143D" w:rsidRDefault="0085143D" w:rsidP="0060709C">
      <w:pPr>
        <w:pStyle w:val="NormlWeb"/>
        <w:spacing w:before="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Központban 10 munkatárs dolgozik, akik évi 150 gyermek </w:t>
      </w:r>
      <w:r w:rsidR="00C31713">
        <w:rPr>
          <w:rFonts w:ascii="Arial" w:hAnsi="Arial" w:cs="Arial"/>
          <w:sz w:val="20"/>
          <w:szCs w:val="20"/>
        </w:rPr>
        <w:t>rendszeres fejlesztését végzik.</w:t>
      </w:r>
    </w:p>
    <w:p w:rsidR="00C31713" w:rsidRDefault="00C31713" w:rsidP="00C31713">
      <w:pPr>
        <w:pStyle w:val="text1"/>
        <w:spacing w:before="240" w:line="276" w:lineRule="auto"/>
        <w:jc w:val="both"/>
        <w:rPr>
          <w:rFonts w:ascii="Arial" w:hAnsi="Arial" w:cs="Arial"/>
          <w:color w:val="0066CC"/>
        </w:rPr>
      </w:pPr>
      <w:r>
        <w:rPr>
          <w:rFonts w:ascii="Arial" w:hAnsi="Arial" w:cs="Arial"/>
          <w:b/>
          <w:bCs/>
          <w:color w:val="0066CC"/>
          <w:sz w:val="20"/>
          <w:szCs w:val="24"/>
        </w:rPr>
        <w:t>Tevékenységünk</w:t>
      </w:r>
    </w:p>
    <w:p w:rsidR="00C31713" w:rsidRDefault="00C31713" w:rsidP="00C31713">
      <w:pPr>
        <w:numPr>
          <w:ilvl w:val="0"/>
          <w:numId w:val="1"/>
        </w:numPr>
        <w:tabs>
          <w:tab w:val="num" w:pos="360"/>
          <w:tab w:val="num" w:pos="426"/>
        </w:tabs>
        <w:spacing w:after="0"/>
        <w:ind w:left="426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0–5 éves korig csecsemők és kisgyermekek felmérése, egyéni és kiscsoportos-, gyógypedagógiai, illetve mozgásfejlesztése. </w:t>
      </w:r>
    </w:p>
    <w:p w:rsidR="00C31713" w:rsidRDefault="00C31713" w:rsidP="00C31713">
      <w:pPr>
        <w:numPr>
          <w:ilvl w:val="0"/>
          <w:numId w:val="1"/>
        </w:numPr>
        <w:tabs>
          <w:tab w:val="num" w:pos="360"/>
          <w:tab w:val="num" w:pos="426"/>
        </w:tabs>
        <w:spacing w:after="0"/>
        <w:ind w:left="42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Terápiás eljárások személyre szabott, integrált alkalmazása</w:t>
      </w:r>
    </w:p>
    <w:p w:rsidR="00C31713" w:rsidRDefault="00C31713" w:rsidP="00C31713">
      <w:pPr>
        <w:numPr>
          <w:ilvl w:val="0"/>
          <w:numId w:val="1"/>
        </w:numPr>
        <w:tabs>
          <w:tab w:val="num" w:pos="360"/>
          <w:tab w:val="num" w:pos="426"/>
        </w:tabs>
        <w:spacing w:after="0"/>
        <w:ind w:left="426" w:hanging="284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Fejlődésneurológiai</w:t>
      </w:r>
      <w:proofErr w:type="spellEnd"/>
      <w:r>
        <w:rPr>
          <w:rFonts w:ascii="Arial" w:hAnsi="Arial" w:cs="Arial"/>
          <w:sz w:val="20"/>
        </w:rPr>
        <w:t xml:space="preserve"> szakrendelés</w:t>
      </w:r>
    </w:p>
    <w:p w:rsidR="00C31713" w:rsidRDefault="00C31713" w:rsidP="00C31713">
      <w:pPr>
        <w:numPr>
          <w:ilvl w:val="0"/>
          <w:numId w:val="1"/>
        </w:numPr>
        <w:tabs>
          <w:tab w:val="num" w:pos="360"/>
          <w:tab w:val="num" w:pos="426"/>
        </w:tabs>
        <w:spacing w:after="0"/>
        <w:ind w:left="42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Csoportos fejlesztő foglalkozások</w:t>
      </w:r>
    </w:p>
    <w:p w:rsidR="00C31713" w:rsidRDefault="00C31713" w:rsidP="00C31713">
      <w:pPr>
        <w:numPr>
          <w:ilvl w:val="0"/>
          <w:numId w:val="1"/>
        </w:numPr>
        <w:tabs>
          <w:tab w:val="num" w:pos="360"/>
          <w:tab w:val="num" w:pos="426"/>
        </w:tabs>
        <w:spacing w:after="0"/>
        <w:ind w:left="42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Tanácsadás</w:t>
      </w:r>
    </w:p>
    <w:p w:rsidR="00C31713" w:rsidRDefault="00C31713" w:rsidP="00C31713">
      <w:pPr>
        <w:numPr>
          <w:ilvl w:val="0"/>
          <w:numId w:val="1"/>
        </w:numPr>
        <w:tabs>
          <w:tab w:val="num" w:pos="360"/>
          <w:tab w:val="num" w:pos="426"/>
        </w:tabs>
        <w:ind w:left="42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Eszközkölcsönzés otthoni foglalkozáshoz. </w:t>
      </w:r>
    </w:p>
    <w:p w:rsidR="00C31713" w:rsidRDefault="00C31713" w:rsidP="00C31713">
      <w:pPr>
        <w:pStyle w:val="text1"/>
        <w:spacing w:line="276" w:lineRule="auto"/>
        <w:jc w:val="both"/>
        <w:rPr>
          <w:rFonts w:ascii="Arial" w:hAnsi="Arial" w:cs="Arial"/>
          <w:b/>
          <w:color w:val="0066CC"/>
          <w:sz w:val="20"/>
          <w:szCs w:val="20"/>
        </w:rPr>
      </w:pPr>
      <w:r>
        <w:rPr>
          <w:rFonts w:ascii="Arial" w:hAnsi="Arial" w:cs="Arial"/>
          <w:b/>
          <w:color w:val="0066CC"/>
          <w:sz w:val="20"/>
          <w:szCs w:val="20"/>
        </w:rPr>
        <w:t xml:space="preserve">Hogyan </w:t>
      </w:r>
      <w:r>
        <w:rPr>
          <w:rFonts w:ascii="Arial" w:hAnsi="Arial" w:cs="Arial"/>
          <w:b/>
          <w:bCs/>
          <w:color w:val="0066CC"/>
          <w:sz w:val="20"/>
          <w:szCs w:val="24"/>
        </w:rPr>
        <w:t>kerülhetnek</w:t>
      </w:r>
      <w:r>
        <w:rPr>
          <w:rFonts w:ascii="Arial" w:hAnsi="Arial" w:cs="Arial"/>
          <w:b/>
          <w:color w:val="0066CC"/>
          <w:sz w:val="20"/>
          <w:szCs w:val="20"/>
        </w:rPr>
        <w:t xml:space="preserve"> hozzánk?</w:t>
      </w:r>
    </w:p>
    <w:p w:rsidR="00C31713" w:rsidRDefault="00C31713" w:rsidP="00C31713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első vizsgálatra a családok telefonon vagy személyesen, előre egyeztetett időpontra érkeznek. A várakozási idő 1–2 hétnél nem hosszabb.</w:t>
      </w:r>
    </w:p>
    <w:p w:rsidR="00C31713" w:rsidRDefault="00C31713" w:rsidP="00C31713">
      <w:pPr>
        <w:pStyle w:val="text1"/>
        <w:spacing w:line="276" w:lineRule="auto"/>
        <w:jc w:val="both"/>
        <w:rPr>
          <w:rFonts w:ascii="Arial" w:hAnsi="Arial" w:cs="Arial"/>
          <w:b/>
          <w:bCs/>
          <w:color w:val="0066CC"/>
          <w:sz w:val="20"/>
          <w:szCs w:val="24"/>
        </w:rPr>
      </w:pPr>
      <w:r>
        <w:rPr>
          <w:rFonts w:ascii="Arial" w:hAnsi="Arial" w:cs="Arial"/>
          <w:b/>
          <w:bCs/>
          <w:color w:val="0066CC"/>
          <w:sz w:val="20"/>
          <w:szCs w:val="24"/>
        </w:rPr>
        <w:t>A felmérések és fejlesztések gyakorisága</w:t>
      </w:r>
    </w:p>
    <w:p w:rsidR="00C31713" w:rsidRDefault="00C31713" w:rsidP="00C31713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legintenzívebb, heti 3–4 alkalmas fejlesztéstől havi 1–2 alkalomig változhat. </w:t>
      </w:r>
    </w:p>
    <w:p w:rsidR="00C31713" w:rsidRDefault="00C31713" w:rsidP="00C31713">
      <w:pPr>
        <w:pStyle w:val="text1"/>
        <w:spacing w:line="276" w:lineRule="auto"/>
        <w:jc w:val="both"/>
        <w:rPr>
          <w:rFonts w:ascii="Arial" w:hAnsi="Arial" w:cs="Arial"/>
          <w:b/>
          <w:bCs/>
          <w:color w:val="0066CC"/>
          <w:sz w:val="20"/>
          <w:szCs w:val="24"/>
        </w:rPr>
      </w:pPr>
      <w:r>
        <w:rPr>
          <w:rFonts w:ascii="Arial" w:hAnsi="Arial" w:cs="Arial"/>
          <w:b/>
          <w:bCs/>
          <w:color w:val="0066CC"/>
          <w:sz w:val="20"/>
          <w:szCs w:val="24"/>
        </w:rPr>
        <w:t>Áraink</w:t>
      </w:r>
    </w:p>
    <w:p w:rsidR="00C31713" w:rsidRDefault="00C31713" w:rsidP="00C31713">
      <w:pPr>
        <w:pStyle w:val="NormlWeb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Első vizit, részletes felméréssel: 12.000 Ft</w:t>
      </w:r>
      <w:r>
        <w:rPr>
          <w:rFonts w:ascii="Arial" w:hAnsi="Arial" w:cs="Arial"/>
          <w:sz w:val="20"/>
          <w:szCs w:val="20"/>
        </w:rPr>
        <w:br/>
        <w:t xml:space="preserve">További alkalmak: 8000 Ft, kedvezményes: 6000 Ft. </w:t>
      </w:r>
      <w:r>
        <w:rPr>
          <w:rFonts w:ascii="Arial" w:hAnsi="Arial" w:cs="Arial"/>
          <w:sz w:val="20"/>
          <w:szCs w:val="20"/>
        </w:rPr>
        <w:br/>
        <w:t>A kedvezmény anyagi helyzetre, vagy heti több igénybevételre hivatkozással kérhető.</w:t>
      </w:r>
    </w:p>
    <w:p w:rsidR="0085143D" w:rsidRPr="0060709C" w:rsidRDefault="0085143D" w:rsidP="00C31713">
      <w:pPr>
        <w:pStyle w:val="text1"/>
        <w:spacing w:before="240" w:line="276" w:lineRule="auto"/>
        <w:jc w:val="both"/>
        <w:rPr>
          <w:rFonts w:ascii="Arial" w:hAnsi="Arial" w:cs="Arial"/>
          <w:b/>
          <w:bCs/>
          <w:color w:val="0066CC"/>
          <w:sz w:val="20"/>
          <w:szCs w:val="24"/>
        </w:rPr>
      </w:pPr>
      <w:r w:rsidRPr="0060709C">
        <w:rPr>
          <w:rFonts w:ascii="Arial" w:hAnsi="Arial" w:cs="Arial"/>
          <w:b/>
          <w:bCs/>
          <w:color w:val="0066CC"/>
          <w:sz w:val="20"/>
          <w:szCs w:val="24"/>
        </w:rPr>
        <w:t>Egyéni foglalkozás és tanácsadás</w:t>
      </w:r>
    </w:p>
    <w:p w:rsidR="0085143D" w:rsidRDefault="0085143D" w:rsidP="0060709C">
      <w:pPr>
        <w:pStyle w:val="text1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Minden gyerek</w:t>
      </w:r>
      <w:r w:rsidR="006070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saját fejlő</w:t>
      </w:r>
      <w:r w:rsidR="0060709C">
        <w:rPr>
          <w:rFonts w:ascii="Arial" w:hAnsi="Arial" w:cs="Arial"/>
          <w:sz w:val="20"/>
          <w:szCs w:val="20"/>
        </w:rPr>
        <w:t>dési jellemzői és üteme határozzák</w:t>
      </w:r>
      <w:r>
        <w:rPr>
          <w:rFonts w:ascii="Arial" w:hAnsi="Arial" w:cs="Arial"/>
          <w:sz w:val="20"/>
          <w:szCs w:val="20"/>
        </w:rPr>
        <w:t xml:space="preserve"> meg a foglalkozások tartalmát. A foglalkozások alatt, a nagy- és finommozgások, a kommunikáció, illetve az értelmi képességek ügyesítése játékos formában történik. A</w:t>
      </w:r>
      <w:r w:rsidR="0060709C">
        <w:rPr>
          <w:rFonts w:ascii="Arial" w:hAnsi="Arial" w:cs="Arial"/>
          <w:sz w:val="20"/>
          <w:szCs w:val="20"/>
        </w:rPr>
        <w:t xml:space="preserve"> foglalkozások</w:t>
      </w:r>
      <w:r>
        <w:rPr>
          <w:rFonts w:ascii="Arial" w:hAnsi="Arial" w:cs="Arial"/>
          <w:sz w:val="20"/>
          <w:szCs w:val="20"/>
        </w:rPr>
        <w:t xml:space="preserve"> a szülő jelenlétében, az eredményeket és a tennivalókat megbeszélve </w:t>
      </w:r>
      <w:r w:rsidR="0060709C">
        <w:rPr>
          <w:rFonts w:ascii="Arial" w:hAnsi="Arial" w:cs="Arial"/>
          <w:sz w:val="20"/>
          <w:szCs w:val="20"/>
        </w:rPr>
        <w:t>zajlanak.</w:t>
      </w:r>
    </w:p>
    <w:p w:rsidR="0085143D" w:rsidRDefault="0085143D" w:rsidP="00C31713">
      <w:pPr>
        <w:pStyle w:val="text1"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2648461" cy="1764000"/>
            <wp:effectExtent l="19050" t="0" r="0" b="7650"/>
            <wp:docPr id="4" name="Kép 4" descr="babam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bamam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61" cy="17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709C">
        <w:rPr>
          <w:rFonts w:ascii="Arial" w:hAnsi="Arial" w:cs="Arial"/>
          <w:noProof/>
          <w:szCs w:val="20"/>
        </w:rPr>
        <w:drawing>
          <wp:inline distT="0" distB="0" distL="0" distR="0">
            <wp:extent cx="2915635" cy="1764000"/>
            <wp:effectExtent l="19050" t="0" r="0" b="0"/>
            <wp:docPr id="5" name="Kép 8" descr="TSMT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SMT 00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635" cy="17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43D" w:rsidRDefault="0085143D" w:rsidP="00C31713">
      <w:pPr>
        <w:pStyle w:val="head2"/>
        <w:spacing w:before="360" w:line="276" w:lineRule="auto"/>
        <w:rPr>
          <w:color w:val="0066CC"/>
          <w:sz w:val="20"/>
        </w:rPr>
      </w:pPr>
      <w:r>
        <w:rPr>
          <w:color w:val="0066CC"/>
          <w:sz w:val="20"/>
        </w:rPr>
        <w:t>Csoportos foglalkozások</w:t>
      </w:r>
    </w:p>
    <w:p w:rsidR="0085143D" w:rsidRDefault="0085143D" w:rsidP="00C31713">
      <w:pPr>
        <w:pStyle w:val="text1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szocializáció szempontjából külö</w:t>
      </w:r>
      <w:r w:rsidR="0060709C">
        <w:rPr>
          <w:rFonts w:ascii="Arial" w:hAnsi="Arial" w:cs="Arial"/>
          <w:sz w:val="20"/>
          <w:szCs w:val="20"/>
        </w:rPr>
        <w:t>nösen fontos foglalkozási forma, a csoportos.</w:t>
      </w:r>
      <w:r>
        <w:rPr>
          <w:rFonts w:ascii="Arial" w:hAnsi="Arial" w:cs="Arial"/>
          <w:sz w:val="20"/>
          <w:szCs w:val="20"/>
        </w:rPr>
        <w:t xml:space="preserve"> Csecsemőkortól a járás kialakulásáig a foglalkozások gerincét a közös játék, az éneklés és a mozgás adja. A szülő aktív résztvevője az alkalmaknak. A játékok ebben a korai életszakaszban az anya-gyerek páros viszonyára épülnek, segítve ezzel az elfogadást, erősítve kapcsolatukat. A szülők ötleteket kapnak az otthoni játékhoz, beszélgethetnek, tapasztalatokat cserélhetnek más szülőkkel.</w:t>
      </w:r>
    </w:p>
    <w:p w:rsidR="0085143D" w:rsidRDefault="0085143D" w:rsidP="00C31713">
      <w:pPr>
        <w:pStyle w:val="text1"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3120443" cy="1764000"/>
            <wp:effectExtent l="19050" t="0" r="3757" b="0"/>
            <wp:docPr id="6" name="Kép 6" descr="IMG_4944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4944-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11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443" cy="17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709C">
        <w:rPr>
          <w:noProof/>
        </w:rPr>
        <w:drawing>
          <wp:inline distT="0" distB="0" distL="0" distR="0">
            <wp:extent cx="2379563" cy="1764000"/>
            <wp:effectExtent l="19050" t="0" r="1687" b="0"/>
            <wp:docPr id="7" name="Kép 9" descr="rossz kanalaz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ossz kanalazá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9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563" cy="17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43D" w:rsidRDefault="0085143D" w:rsidP="00C31713">
      <w:pPr>
        <w:pStyle w:val="head2"/>
        <w:spacing w:before="360" w:line="276" w:lineRule="auto"/>
        <w:rPr>
          <w:color w:val="0066CC"/>
          <w:sz w:val="20"/>
        </w:rPr>
      </w:pPr>
      <w:r>
        <w:rPr>
          <w:color w:val="0066CC"/>
          <w:sz w:val="20"/>
        </w:rPr>
        <w:t>Mozgásterápiák</w:t>
      </w:r>
    </w:p>
    <w:p w:rsidR="0085143D" w:rsidRDefault="0085143D" w:rsidP="0060709C">
      <w:pPr>
        <w:pStyle w:val="text1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66CC"/>
          <w:sz w:val="20"/>
        </w:rPr>
        <w:t>Dévény-féle terápia (DSGM)</w:t>
      </w:r>
      <w:r>
        <w:rPr>
          <w:rFonts w:ascii="Arial" w:hAnsi="Arial" w:cs="Arial"/>
          <w:color w:val="0066CC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egy mozgáskorrekciós és fejlesztő módszer, melynek két alappillére a manuális technika és a művészi torna alapjaira épülő gimnasztika. A manuális technika az izmok és kötőszövetek speciális stimulációját jelenti, tehát az izmok és a kötőszöveti rendszer állapotának normalizálásával támogatja a normál mozgásfejlődés anatómiai feltételeit. Ugyanezen technika által </w:t>
      </w:r>
      <w:proofErr w:type="gramStart"/>
      <w:r>
        <w:rPr>
          <w:rFonts w:ascii="Arial" w:hAnsi="Arial" w:cs="Arial"/>
          <w:sz w:val="20"/>
          <w:szCs w:val="20"/>
        </w:rPr>
        <w:t>kiváltott  saját</w:t>
      </w:r>
      <w:proofErr w:type="gramEnd"/>
      <w:r>
        <w:rPr>
          <w:rFonts w:ascii="Arial" w:hAnsi="Arial" w:cs="Arial"/>
          <w:sz w:val="20"/>
          <w:szCs w:val="20"/>
        </w:rPr>
        <w:t xml:space="preserve"> test érzet (</w:t>
      </w:r>
      <w:proofErr w:type="spellStart"/>
      <w:r>
        <w:rPr>
          <w:rFonts w:ascii="Arial" w:hAnsi="Arial" w:cs="Arial"/>
          <w:sz w:val="20"/>
          <w:szCs w:val="20"/>
        </w:rPr>
        <w:t>propriocepció</w:t>
      </w:r>
      <w:proofErr w:type="spellEnd"/>
      <w:r>
        <w:rPr>
          <w:rFonts w:ascii="Arial" w:hAnsi="Arial" w:cs="Arial"/>
          <w:sz w:val="20"/>
          <w:szCs w:val="20"/>
        </w:rPr>
        <w:t xml:space="preserve">) és taktilis ingerek érzékelése az idegrendszert is stimulálja. A speciális fogásokat a babák dinamikusan, mozgatása és aktív mozgása közben alkalmazzuk.,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módszert ez irányban képzett gyógytornászok végezhetik.</w:t>
      </w:r>
    </w:p>
    <w:p w:rsidR="0085143D" w:rsidRDefault="0085143D" w:rsidP="0060709C">
      <w:pPr>
        <w:pStyle w:val="text1"/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66CC"/>
          <w:sz w:val="20"/>
        </w:rPr>
        <w:t>Katona módszer</w:t>
      </w:r>
      <w:r>
        <w:rPr>
          <w:rFonts w:ascii="Arial" w:hAnsi="Arial" w:cs="Arial"/>
          <w:color w:val="0066CC"/>
          <w:sz w:val="20"/>
        </w:rPr>
        <w:t xml:space="preserve">, </w:t>
      </w:r>
      <w:r>
        <w:rPr>
          <w:rFonts w:ascii="Arial" w:hAnsi="Arial" w:cs="Arial"/>
          <w:sz w:val="20"/>
        </w:rPr>
        <w:t>vagyis a</w:t>
      </w:r>
      <w:r>
        <w:rPr>
          <w:rFonts w:ascii="Arial" w:hAnsi="Arial" w:cs="Arial"/>
          <w:color w:val="0066CC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korai </w:t>
      </w:r>
      <w:proofErr w:type="spellStart"/>
      <w:r>
        <w:rPr>
          <w:rFonts w:ascii="Arial" w:hAnsi="Arial" w:cs="Arial"/>
          <w:sz w:val="20"/>
          <w:szCs w:val="20"/>
        </w:rPr>
        <w:t>neurohabilitáció</w:t>
      </w:r>
      <w:proofErr w:type="spellEnd"/>
      <w:r>
        <w:rPr>
          <w:rFonts w:ascii="Arial" w:hAnsi="Arial" w:cs="Arial"/>
          <w:sz w:val="20"/>
          <w:szCs w:val="20"/>
        </w:rPr>
        <w:t xml:space="preserve"> a hat </w:t>
      </w:r>
      <w:proofErr w:type="gramStart"/>
      <w:r>
        <w:rPr>
          <w:rFonts w:ascii="Arial" w:hAnsi="Arial" w:cs="Arial"/>
          <w:sz w:val="20"/>
          <w:szCs w:val="20"/>
        </w:rPr>
        <w:t>hónaposnál</w:t>
      </w:r>
      <w:proofErr w:type="gramEnd"/>
      <w:r>
        <w:rPr>
          <w:rFonts w:ascii="Arial" w:hAnsi="Arial" w:cs="Arial"/>
          <w:sz w:val="20"/>
          <w:szCs w:val="20"/>
        </w:rPr>
        <w:t xml:space="preserve"> fiatalabb csecsemőknél élettanilag jelen lévő elemi mozgásminták előhívása speciáli</w:t>
      </w:r>
      <w:r w:rsidR="00C31713">
        <w:rPr>
          <w:rFonts w:ascii="Arial" w:hAnsi="Arial" w:cs="Arial"/>
          <w:sz w:val="20"/>
          <w:szCs w:val="20"/>
        </w:rPr>
        <w:t xml:space="preserve">s pozíciókkal és fogásokkal. A </w:t>
      </w:r>
      <w:r>
        <w:rPr>
          <w:rFonts w:ascii="Arial" w:hAnsi="Arial" w:cs="Arial"/>
          <w:sz w:val="20"/>
          <w:szCs w:val="20"/>
        </w:rPr>
        <w:t>gyakorlatokat –betanítás után – a szülők végzik otthon, naponta több</w:t>
      </w:r>
      <w:r w:rsidRPr="0085143D">
        <w:rPr>
          <w:rFonts w:ascii="Arial" w:hAnsi="Arial" w:cs="Arial"/>
          <w:sz w:val="20"/>
          <w:szCs w:val="20"/>
        </w:rPr>
        <w:t xml:space="preserve"> </w:t>
      </w:r>
      <w:r w:rsidR="00C31713">
        <w:rPr>
          <w:rFonts w:ascii="Arial" w:hAnsi="Arial" w:cs="Arial"/>
          <w:sz w:val="20"/>
          <w:szCs w:val="20"/>
        </w:rPr>
        <w:t>alkalommal. A mozgásakti</w:t>
      </w:r>
      <w:r>
        <w:rPr>
          <w:rFonts w:ascii="Arial" w:hAnsi="Arial" w:cs="Arial"/>
          <w:sz w:val="20"/>
          <w:szCs w:val="20"/>
        </w:rPr>
        <w:t>vitások sorozatos ismétlése a baba idegrendszerén keresztül hat a mozgások korrekciójára.</w:t>
      </w:r>
      <w:r>
        <w:rPr>
          <w:rFonts w:ascii="Arial" w:hAnsi="Arial" w:cs="Arial"/>
          <w:sz w:val="20"/>
          <w:szCs w:val="20"/>
        </w:rPr>
        <w:br/>
        <w:t>Mindkét terápia a normáltól eltérő fejlődésmenetű gyermekek megsegítésében ajánlott.</w:t>
      </w:r>
    </w:p>
    <w:p w:rsidR="0085143D" w:rsidRDefault="0085143D" w:rsidP="0060709C">
      <w:pPr>
        <w:pStyle w:val="Szvegtrzs"/>
        <w:spacing w:before="0" w:after="12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color w:val="0066CC"/>
        </w:rPr>
        <w:t xml:space="preserve">Szenzomotoros fejlesztés </w:t>
      </w:r>
      <w:r>
        <w:rPr>
          <w:rFonts w:ascii="Arial" w:hAnsi="Arial" w:cs="Arial"/>
          <w:szCs w:val="20"/>
        </w:rPr>
        <w:t>a látás, hallás, tapintás és egyensúlyérzékelés integrációjával az idegrendszer érési folyamatait gyorsítja, a kéreg alatti szabályzást javítja.</w:t>
      </w:r>
    </w:p>
    <w:p w:rsidR="0085143D" w:rsidRDefault="0085143D" w:rsidP="00386218">
      <w:pPr>
        <w:pStyle w:val="Nincstrkz1"/>
        <w:spacing w:after="120" w:line="276" w:lineRule="auto"/>
        <w:jc w:val="both"/>
      </w:pPr>
      <w:r>
        <w:rPr>
          <w:rFonts w:ascii="Arial" w:eastAsia="Times New Roman" w:hAnsi="Arial" w:cs="Arial"/>
          <w:b/>
          <w:color w:val="0066CC"/>
          <w:sz w:val="20"/>
          <w:szCs w:val="24"/>
          <w:lang w:eastAsia="hu-HU"/>
        </w:rPr>
        <w:t>Evésterápia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:Ha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a gyerek nem eszik, mert nem tud, vagy nem akar, az okok kiderítésére és a terápia össze</w:t>
      </w:r>
      <w:r>
        <w:rPr>
          <w:rFonts w:ascii="Arial" w:eastAsia="Times New Roman" w:hAnsi="Arial" w:cs="Arial"/>
          <w:sz w:val="20"/>
          <w:szCs w:val="20"/>
          <w:lang w:eastAsia="hu-HU"/>
        </w:rPr>
        <w:softHyphen/>
        <w:t>állítására általában több szakember együtt</w:t>
      </w:r>
      <w:r>
        <w:rPr>
          <w:rFonts w:ascii="Arial" w:eastAsia="Times New Roman" w:hAnsi="Arial" w:cs="Arial"/>
          <w:sz w:val="20"/>
          <w:szCs w:val="20"/>
          <w:lang w:eastAsia="hu-HU"/>
        </w:rPr>
        <w:softHyphen/>
        <w:t xml:space="preserve">működésére van szükség: neurológusra, fül-orr-gégészre, gyógypedagógusra és gyógytornászra. A szülővel együttműködve térképezzük fel az </w:t>
      </w:r>
      <w:r>
        <w:rPr>
          <w:rFonts w:ascii="Arial" w:hAnsi="Arial" w:cs="Arial"/>
          <w:sz w:val="20"/>
          <w:szCs w:val="20"/>
        </w:rPr>
        <w:t>étkezési nehézség okát, majd ennek alapján kidolgozzuk a megoldáshoz vezető utat.</w:t>
      </w:r>
    </w:p>
    <w:sectPr w:rsidR="0085143D" w:rsidSect="005010C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A18" w:rsidRDefault="00D42A18" w:rsidP="00C31713">
      <w:pPr>
        <w:spacing w:after="0" w:line="240" w:lineRule="auto"/>
      </w:pPr>
      <w:r>
        <w:separator/>
      </w:r>
    </w:p>
  </w:endnote>
  <w:endnote w:type="continuationSeparator" w:id="0">
    <w:p w:rsidR="00D42A18" w:rsidRDefault="00D42A18" w:rsidP="00C3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713" w:rsidRPr="00C31713" w:rsidRDefault="00C31713" w:rsidP="00C31713">
    <w:pPr>
      <w:pStyle w:val="text1"/>
      <w:spacing w:line="240" w:lineRule="auto"/>
      <w:rPr>
        <w:rFonts w:ascii="Arial" w:hAnsi="Arial" w:cs="Arial"/>
        <w:bCs/>
        <w:sz w:val="18"/>
        <w:szCs w:val="18"/>
      </w:rPr>
    </w:pPr>
    <w:r w:rsidRPr="00C31713">
      <w:rPr>
        <w:rFonts w:ascii="Arial" w:hAnsi="Arial" w:cs="Arial"/>
        <w:bCs/>
        <w:sz w:val="18"/>
        <w:szCs w:val="18"/>
      </w:rPr>
      <w:t xml:space="preserve">Bankszámlaszám: </w:t>
    </w:r>
    <w:proofErr w:type="spellStart"/>
    <w:r w:rsidRPr="00C31713">
      <w:rPr>
        <w:rFonts w:ascii="Arial" w:hAnsi="Arial" w:cs="Arial"/>
        <w:bCs/>
        <w:sz w:val="18"/>
        <w:szCs w:val="18"/>
      </w:rPr>
      <w:t>UniCredit</w:t>
    </w:r>
    <w:proofErr w:type="spellEnd"/>
    <w:r w:rsidRPr="00C31713">
      <w:rPr>
        <w:rFonts w:ascii="Arial" w:hAnsi="Arial" w:cs="Arial"/>
        <w:bCs/>
        <w:sz w:val="18"/>
        <w:szCs w:val="18"/>
      </w:rPr>
      <w:t xml:space="preserve"> Bank </w:t>
    </w:r>
    <w:proofErr w:type="gramStart"/>
    <w:r w:rsidRPr="00C31713">
      <w:rPr>
        <w:rFonts w:ascii="Arial" w:hAnsi="Arial" w:cs="Arial"/>
        <w:bCs/>
        <w:sz w:val="18"/>
        <w:szCs w:val="18"/>
      </w:rPr>
      <w:t>10918001-00000013-38730052  Adószámunk</w:t>
    </w:r>
    <w:proofErr w:type="gramEnd"/>
    <w:r w:rsidRPr="00C31713">
      <w:rPr>
        <w:rFonts w:ascii="Arial" w:hAnsi="Arial" w:cs="Arial"/>
        <w:bCs/>
        <w:sz w:val="18"/>
        <w:szCs w:val="18"/>
      </w:rPr>
      <w:t xml:space="preserve">: 18005282-1-42 </w:t>
    </w:r>
  </w:p>
  <w:p w:rsidR="00C31713" w:rsidRPr="00C31713" w:rsidRDefault="00C31713" w:rsidP="00C31713">
    <w:pPr>
      <w:pStyle w:val="text1"/>
      <w:spacing w:line="240" w:lineRule="auto"/>
      <w:rPr>
        <w:rFonts w:ascii="Arial" w:hAnsi="Arial" w:cs="Arial"/>
        <w:bCs/>
        <w:sz w:val="18"/>
        <w:szCs w:val="18"/>
      </w:rPr>
    </w:pPr>
    <w:r w:rsidRPr="00C31713">
      <w:rPr>
        <w:rFonts w:ascii="Arial" w:hAnsi="Arial" w:cs="Arial"/>
        <w:bCs/>
        <w:sz w:val="18"/>
        <w:szCs w:val="18"/>
      </w:rPr>
      <w:t>A Down Alapítvány közhasznú nonprofit szervezet, így számára felajánlhatja személyi jövedelemadója 1%-át!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A18" w:rsidRDefault="00D42A18" w:rsidP="00C31713">
      <w:pPr>
        <w:spacing w:after="0" w:line="240" w:lineRule="auto"/>
      </w:pPr>
      <w:r>
        <w:separator/>
      </w:r>
    </w:p>
  </w:footnote>
  <w:footnote w:type="continuationSeparator" w:id="0">
    <w:p w:rsidR="00D42A18" w:rsidRDefault="00D42A18" w:rsidP="00C31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0233"/>
    <w:multiLevelType w:val="hybridMultilevel"/>
    <w:tmpl w:val="1A0CBD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076"/>
    <w:rsid w:val="00386218"/>
    <w:rsid w:val="004F4CA1"/>
    <w:rsid w:val="005010C7"/>
    <w:rsid w:val="005B7D47"/>
    <w:rsid w:val="0060709C"/>
    <w:rsid w:val="0085143D"/>
    <w:rsid w:val="00930076"/>
    <w:rsid w:val="00C31713"/>
    <w:rsid w:val="00D42A18"/>
    <w:rsid w:val="00E0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10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5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43D"/>
    <w:rPr>
      <w:rFonts w:ascii="Tahoma" w:hAnsi="Tahoma" w:cs="Tahoma"/>
      <w:sz w:val="16"/>
      <w:szCs w:val="16"/>
      <w:lang w:val="en-GB"/>
    </w:rPr>
  </w:style>
  <w:style w:type="character" w:styleId="Hiperhivatkozs">
    <w:name w:val="Hyperlink"/>
    <w:semiHidden/>
    <w:unhideWhenUsed/>
    <w:rsid w:val="0085143D"/>
    <w:rPr>
      <w:color w:val="0000FF"/>
      <w:u w:val="single"/>
    </w:rPr>
  </w:style>
  <w:style w:type="paragraph" w:customStyle="1" w:styleId="text1">
    <w:name w:val="text1"/>
    <w:basedOn w:val="Norml"/>
    <w:rsid w:val="0085143D"/>
    <w:pPr>
      <w:spacing w:after="0" w:line="280" w:lineRule="atLeast"/>
    </w:pPr>
    <w:rPr>
      <w:rFonts w:ascii="Times New Roman" w:eastAsia="Times New Roman" w:hAnsi="Times New Roman" w:cs="Times New Roman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5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head2">
    <w:name w:val="head2"/>
    <w:basedOn w:val="Norml"/>
    <w:rsid w:val="0085143D"/>
    <w:pPr>
      <w:spacing w:before="240" w:after="120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85143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85143D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Nincstrkz1">
    <w:name w:val="Nincs térköz1"/>
    <w:qFormat/>
    <w:rsid w:val="0085143D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C3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31713"/>
  </w:style>
  <w:style w:type="paragraph" w:styleId="llb">
    <w:name w:val="footer"/>
    <w:basedOn w:val="Norml"/>
    <w:link w:val="llbChar"/>
    <w:uiPriority w:val="99"/>
    <w:semiHidden/>
    <w:unhideWhenUsed/>
    <w:rsid w:val="00C3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317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downkorai@downalapitvany.hu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downkorai.hu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637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Gruiz Katalin</dc:creator>
  <cp:lastModifiedBy>Gruiz Katalin</cp:lastModifiedBy>
  <cp:revision>4</cp:revision>
  <dcterms:created xsi:type="dcterms:W3CDTF">2021-03-31T10:21:00Z</dcterms:created>
  <dcterms:modified xsi:type="dcterms:W3CDTF">2021-03-31T10:23:00Z</dcterms:modified>
</cp:coreProperties>
</file>